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E2" w:rsidRPr="00C178E2" w:rsidRDefault="00C178E2" w:rsidP="00C178E2">
      <w:pPr>
        <w:pStyle w:val="Naslov2"/>
        <w:numPr>
          <w:ilvl w:val="0"/>
          <w:numId w:val="0"/>
        </w:numPr>
        <w:spacing w:before="0"/>
        <w:ind w:left="360"/>
        <w:rPr>
          <w:rFonts w:ascii="Arial" w:hAnsi="Arial" w:cs="Arial"/>
        </w:rPr>
      </w:pPr>
      <w:bookmarkStart w:id="0" w:name="_Toc531854545"/>
      <w:bookmarkStart w:id="1" w:name="_Toc531860302"/>
      <w:r w:rsidRPr="00C178E2">
        <w:rPr>
          <w:rFonts w:ascii="Arial" w:hAnsi="Arial" w:cs="Arial"/>
        </w:rPr>
        <w:t xml:space="preserve">Prilog </w:t>
      </w:r>
      <w:r w:rsidRPr="00C178E2">
        <w:rPr>
          <w:rFonts w:ascii="Arial" w:hAnsi="Arial" w:cs="Arial"/>
          <w:noProof/>
        </w:rPr>
        <w:fldChar w:fldCharType="begin"/>
      </w:r>
      <w:r w:rsidRPr="00C178E2">
        <w:rPr>
          <w:rFonts w:ascii="Arial" w:hAnsi="Arial" w:cs="Arial"/>
          <w:noProof/>
        </w:rPr>
        <w:instrText xml:space="preserve"> SEQ Prilog \* ARABIC </w:instrText>
      </w:r>
      <w:r w:rsidRPr="00C178E2">
        <w:rPr>
          <w:rFonts w:ascii="Arial" w:hAnsi="Arial" w:cs="Arial"/>
          <w:noProof/>
        </w:rPr>
        <w:fldChar w:fldCharType="separate"/>
      </w:r>
      <w:r w:rsidRPr="00C178E2">
        <w:rPr>
          <w:rFonts w:ascii="Arial" w:hAnsi="Arial" w:cs="Arial"/>
          <w:noProof/>
        </w:rPr>
        <w:t>5</w:t>
      </w:r>
      <w:r w:rsidRPr="00C178E2">
        <w:rPr>
          <w:rFonts w:ascii="Arial" w:hAnsi="Arial" w:cs="Arial"/>
          <w:noProof/>
        </w:rPr>
        <w:fldChar w:fldCharType="end"/>
      </w:r>
      <w:r w:rsidRPr="00C178E2">
        <w:rPr>
          <w:rFonts w:ascii="Arial" w:hAnsi="Arial" w:cs="Arial"/>
        </w:rPr>
        <w:t>. Troškovnik za Grupu 2 – Valjci za savijanje lima /</w:t>
      </w:r>
      <w:r w:rsidRPr="00C178E2">
        <w:rPr>
          <w:rFonts w:ascii="Arial" w:hAnsi="Arial" w:cs="Arial"/>
          <w:color w:val="C45911" w:themeColor="accent2" w:themeShade="BF"/>
          <w:szCs w:val="24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Cs w:val="24"/>
        </w:rPr>
        <w:t>Cost</w:t>
      </w:r>
      <w:proofErr w:type="spellEnd"/>
      <w:r w:rsidRPr="00C178E2">
        <w:rPr>
          <w:rFonts w:ascii="Arial" w:hAnsi="Arial" w:cs="Arial"/>
          <w:color w:val="C45911" w:themeColor="accent2" w:themeShade="BF"/>
          <w:szCs w:val="24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Cs w:val="24"/>
        </w:rPr>
        <w:t>statement</w:t>
      </w:r>
      <w:proofErr w:type="spellEnd"/>
      <w:r w:rsidRPr="00C178E2">
        <w:rPr>
          <w:rFonts w:ascii="Arial" w:hAnsi="Arial" w:cs="Arial"/>
          <w:color w:val="C45911" w:themeColor="accent2" w:themeShade="BF"/>
          <w:szCs w:val="24"/>
        </w:rPr>
        <w:t xml:space="preserve"> for Group 2 – Metal </w:t>
      </w:r>
      <w:proofErr w:type="spellStart"/>
      <w:r w:rsidRPr="00C178E2">
        <w:rPr>
          <w:rFonts w:ascii="Arial" w:hAnsi="Arial" w:cs="Arial"/>
          <w:color w:val="C45911" w:themeColor="accent2" w:themeShade="BF"/>
          <w:szCs w:val="24"/>
        </w:rPr>
        <w:t>sheet</w:t>
      </w:r>
      <w:proofErr w:type="spellEnd"/>
      <w:r w:rsidRPr="00C178E2">
        <w:rPr>
          <w:rFonts w:ascii="Arial" w:hAnsi="Arial" w:cs="Arial"/>
          <w:color w:val="C45911" w:themeColor="accent2" w:themeShade="BF"/>
          <w:szCs w:val="24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Cs w:val="24"/>
        </w:rPr>
        <w:t>bending</w:t>
      </w:r>
      <w:proofErr w:type="spellEnd"/>
      <w:r w:rsidRPr="00C178E2">
        <w:rPr>
          <w:rFonts w:ascii="Arial" w:hAnsi="Arial" w:cs="Arial"/>
          <w:color w:val="C45911" w:themeColor="accent2" w:themeShade="BF"/>
          <w:szCs w:val="24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Cs w:val="24"/>
        </w:rPr>
        <w:t>rollers</w:t>
      </w:r>
      <w:bookmarkEnd w:id="0"/>
      <w:bookmarkEnd w:id="1"/>
      <w:proofErr w:type="spellEnd"/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tbl>
      <w:tblPr>
        <w:tblStyle w:val="Reetkatablice"/>
        <w:tblW w:w="9288" w:type="dxa"/>
        <w:jc w:val="center"/>
        <w:tblLook w:val="04A0" w:firstRow="1" w:lastRow="0" w:firstColumn="1" w:lastColumn="0" w:noHBand="0" w:noVBand="1"/>
      </w:tblPr>
      <w:tblGrid>
        <w:gridCol w:w="951"/>
        <w:gridCol w:w="2163"/>
        <w:gridCol w:w="1719"/>
        <w:gridCol w:w="1224"/>
        <w:gridCol w:w="1710"/>
        <w:gridCol w:w="1521"/>
      </w:tblGrid>
      <w:tr w:rsidR="00C178E2" w:rsidRPr="00C178E2" w:rsidTr="00655FA7">
        <w:trPr>
          <w:jc w:val="center"/>
        </w:trPr>
        <w:tc>
          <w:tcPr>
            <w:tcW w:w="951" w:type="dxa"/>
            <w:shd w:val="clear" w:color="auto" w:fill="D9D9D9" w:themeFill="background1" w:themeFillShade="D9"/>
          </w:tcPr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R.br./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Ordinal</w:t>
            </w:r>
            <w:proofErr w:type="spellEnd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63" w:type="dxa"/>
            <w:shd w:val="clear" w:color="auto" w:fill="D9D9D9" w:themeFill="background1" w:themeFillShade="D9"/>
          </w:tcPr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719" w:type="dxa"/>
            <w:shd w:val="clear" w:color="auto" w:fill="D9D9D9" w:themeFill="background1" w:themeFillShade="D9"/>
          </w:tcPr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224" w:type="dxa"/>
            <w:shd w:val="clear" w:color="auto" w:fill="D9D9D9" w:themeFill="background1" w:themeFillShade="D9"/>
          </w:tcPr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Cijena po kom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Unit</w:t>
            </w:r>
            <w:proofErr w:type="spellEnd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Valuta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Currency</w:t>
            </w:r>
            <w:proofErr w:type="spellEnd"/>
          </w:p>
        </w:tc>
        <w:tc>
          <w:tcPr>
            <w:tcW w:w="1521" w:type="dxa"/>
            <w:shd w:val="clear" w:color="auto" w:fill="D9D9D9" w:themeFill="background1" w:themeFillShade="D9"/>
          </w:tcPr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Total</w:t>
            </w:r>
          </w:p>
        </w:tc>
      </w:tr>
      <w:tr w:rsidR="00C178E2" w:rsidRPr="00C178E2" w:rsidTr="00655FA7">
        <w:trPr>
          <w:jc w:val="center"/>
        </w:trPr>
        <w:tc>
          <w:tcPr>
            <w:tcW w:w="951" w:type="dxa"/>
          </w:tcPr>
          <w:p w:rsidR="00C178E2" w:rsidRPr="00C178E2" w:rsidRDefault="00C178E2" w:rsidP="00C17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3" w:type="dxa"/>
          </w:tcPr>
          <w:p w:rsidR="00C178E2" w:rsidRPr="00C178E2" w:rsidRDefault="00C178E2" w:rsidP="00C178E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 xml:space="preserve">Valjci za savijanje lima s montažom i puštanjem u rad </w:t>
            </w:r>
          </w:p>
          <w:p w:rsidR="00C178E2" w:rsidRPr="00C178E2" w:rsidRDefault="00C178E2" w:rsidP="00C178E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Metal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sheet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rollers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with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installation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commissioning</w:t>
            </w:r>
            <w:proofErr w:type="spellEnd"/>
          </w:p>
        </w:tc>
        <w:tc>
          <w:tcPr>
            <w:tcW w:w="1719" w:type="dxa"/>
          </w:tcPr>
          <w:p w:rsidR="00C178E2" w:rsidRPr="00A355B9" w:rsidRDefault="00C178E2" w:rsidP="00C17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5B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67487" w:rsidRPr="00A355B9">
              <w:rPr>
                <w:rFonts w:ascii="Arial" w:hAnsi="Arial" w:cs="Arial"/>
                <w:sz w:val="20"/>
                <w:szCs w:val="20"/>
              </w:rPr>
              <w:t>ugovor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5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1 </w:t>
            </w:r>
            <w:proofErr w:type="spellStart"/>
            <w:r w:rsidR="00967487" w:rsidRPr="00A355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1224" w:type="dxa"/>
          </w:tcPr>
          <w:p w:rsidR="00C178E2" w:rsidRPr="00C178E2" w:rsidRDefault="00C178E2" w:rsidP="00C17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178E2" w:rsidRPr="00C178E2" w:rsidRDefault="00C178E2" w:rsidP="00C17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178E2" w:rsidRPr="00C178E2" w:rsidRDefault="00C178E2" w:rsidP="00C17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2" w:rsidRPr="00C178E2" w:rsidTr="00655FA7">
        <w:trPr>
          <w:jc w:val="center"/>
        </w:trPr>
        <w:tc>
          <w:tcPr>
            <w:tcW w:w="4833" w:type="dxa"/>
            <w:gridSpan w:val="3"/>
          </w:tcPr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UKUPNO BEZ PDV-a</w:t>
            </w:r>
          </w:p>
          <w:p w:rsidR="00C178E2" w:rsidRPr="00C178E2" w:rsidRDefault="00C178E2" w:rsidP="00C178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TOTAL WITHOUT VAT</w:t>
            </w:r>
          </w:p>
        </w:tc>
        <w:tc>
          <w:tcPr>
            <w:tcW w:w="1224" w:type="dxa"/>
          </w:tcPr>
          <w:p w:rsidR="00C178E2" w:rsidRPr="00C178E2" w:rsidRDefault="00C178E2" w:rsidP="00C17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178E2" w:rsidRPr="00C178E2" w:rsidRDefault="00C178E2" w:rsidP="00C17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C178E2" w:rsidRPr="00C178E2" w:rsidRDefault="00C178E2" w:rsidP="00C17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  <w:sz w:val="24"/>
        </w:rPr>
      </w:pPr>
      <w:r w:rsidRPr="00C178E2">
        <w:rPr>
          <w:rFonts w:ascii="Arial" w:hAnsi="Arial" w:cs="Arial"/>
          <w:sz w:val="24"/>
        </w:rPr>
        <w:t>U/</w:t>
      </w:r>
      <w:r w:rsidRPr="00C178E2">
        <w:rPr>
          <w:rFonts w:ascii="Arial" w:hAnsi="Arial" w:cs="Arial"/>
          <w:color w:val="C45911" w:themeColor="accent2" w:themeShade="BF"/>
          <w:sz w:val="24"/>
        </w:rPr>
        <w:t>In</w:t>
      </w:r>
      <w:r w:rsidRPr="00C178E2">
        <w:rPr>
          <w:rFonts w:ascii="Arial" w:hAnsi="Arial" w:cs="Arial"/>
          <w:color w:val="FF0000"/>
          <w:sz w:val="24"/>
        </w:rPr>
        <w:t xml:space="preserve"> </w:t>
      </w:r>
      <w:r w:rsidRPr="00C178E2">
        <w:rPr>
          <w:rFonts w:ascii="Arial" w:hAnsi="Arial" w:cs="Arial"/>
          <w:sz w:val="24"/>
        </w:rPr>
        <w:t xml:space="preserve">______________, dana / </w:t>
      </w:r>
      <w:r w:rsidRPr="00C178E2">
        <w:rPr>
          <w:rFonts w:ascii="Arial" w:hAnsi="Arial" w:cs="Arial"/>
          <w:color w:val="C45911" w:themeColor="accent2" w:themeShade="BF"/>
          <w:sz w:val="24"/>
        </w:rPr>
        <w:t xml:space="preserve">on </w:t>
      </w:r>
      <w:proofErr w:type="spellStart"/>
      <w:r w:rsidRPr="00C178E2">
        <w:rPr>
          <w:rFonts w:ascii="Arial" w:hAnsi="Arial" w:cs="Arial"/>
          <w:color w:val="C45911" w:themeColor="accent2" w:themeShade="BF"/>
          <w:sz w:val="24"/>
        </w:rPr>
        <w:t>day</w:t>
      </w:r>
      <w:proofErr w:type="spellEnd"/>
      <w:r w:rsidRPr="00C178E2">
        <w:rPr>
          <w:rFonts w:ascii="Arial" w:hAnsi="Arial" w:cs="Arial"/>
          <w:color w:val="C45911" w:themeColor="accent2" w:themeShade="BF"/>
          <w:sz w:val="24"/>
        </w:rPr>
        <w:t xml:space="preserve"> </w:t>
      </w:r>
      <w:r w:rsidRPr="00C178E2">
        <w:rPr>
          <w:rFonts w:ascii="Arial" w:hAnsi="Arial" w:cs="Arial"/>
          <w:sz w:val="24"/>
        </w:rPr>
        <w:t>___________</w:t>
      </w:r>
    </w:p>
    <w:p w:rsidR="00C178E2" w:rsidRPr="00C178E2" w:rsidRDefault="00C178E2" w:rsidP="00C178E2">
      <w:pPr>
        <w:spacing w:after="0"/>
        <w:rPr>
          <w:rFonts w:ascii="Arial" w:hAnsi="Arial" w:cs="Arial"/>
          <w:sz w:val="24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178E2">
        <w:rPr>
          <w:rFonts w:ascii="Arial" w:hAnsi="Arial" w:cs="Arial"/>
          <w:b/>
          <w:sz w:val="24"/>
          <w:szCs w:val="24"/>
        </w:rPr>
        <w:t xml:space="preserve">                         M.P. / </w:t>
      </w:r>
      <w:r w:rsidRPr="00C178E2">
        <w:rPr>
          <w:rFonts w:ascii="Arial" w:hAnsi="Arial" w:cs="Arial"/>
          <w:color w:val="C45911" w:themeColor="accent2" w:themeShade="BF"/>
          <w:sz w:val="24"/>
          <w:szCs w:val="20"/>
        </w:rPr>
        <w:t>STAMP</w:t>
      </w:r>
      <w:r w:rsidRPr="00C178E2">
        <w:rPr>
          <w:rFonts w:ascii="Arial" w:hAnsi="Arial" w:cs="Arial"/>
          <w:b/>
          <w:color w:val="C45911" w:themeColor="accent2" w:themeShade="BF"/>
          <w:sz w:val="32"/>
          <w:szCs w:val="24"/>
        </w:rPr>
        <w:t xml:space="preserve"> </w:t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</w:t>
      </w:r>
      <w:r w:rsidRPr="00C178E2">
        <w:rPr>
          <w:rFonts w:ascii="Arial" w:hAnsi="Arial" w:cs="Arial"/>
          <w:b/>
          <w:sz w:val="24"/>
          <w:szCs w:val="24"/>
        </w:rPr>
        <w:t xml:space="preserve">Za Ponuditelja /  </w:t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For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>the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>Offerer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>:</w:t>
      </w:r>
    </w:p>
    <w:p w:rsidR="00C178E2" w:rsidRPr="00C178E2" w:rsidRDefault="00C178E2" w:rsidP="00C178E2">
      <w:pPr>
        <w:spacing w:after="0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  <w:t xml:space="preserve">          </w:t>
      </w:r>
    </w:p>
    <w:p w:rsidR="00C178E2" w:rsidRPr="00C178E2" w:rsidRDefault="00C178E2" w:rsidP="00C178E2">
      <w:pPr>
        <w:spacing w:after="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                                     </w:t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color w:val="C45911" w:themeColor="accent2" w:themeShade="BF"/>
          <w:sz w:val="24"/>
          <w:szCs w:val="24"/>
        </w:rPr>
        <w:t>____________________________________</w:t>
      </w:r>
    </w:p>
    <w:p w:rsidR="00C178E2" w:rsidRPr="00C178E2" w:rsidRDefault="00C178E2" w:rsidP="00C178E2">
      <w:pPr>
        <w:spacing w:after="0"/>
        <w:ind w:left="2124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C178E2">
        <w:rPr>
          <w:rFonts w:ascii="Arial" w:hAnsi="Arial" w:cs="Arial"/>
          <w:sz w:val="20"/>
          <w:szCs w:val="20"/>
        </w:rPr>
        <w:t xml:space="preserve">                                         (Ime, prezime i potpis ovlaštene osobe / </w:t>
      </w:r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Name,            </w:t>
      </w:r>
    </w:p>
    <w:p w:rsidR="00C178E2" w:rsidRPr="00C178E2" w:rsidRDefault="00C178E2" w:rsidP="00C178E2">
      <w:pPr>
        <w:spacing w:after="0"/>
        <w:rPr>
          <w:rFonts w:ascii="Arial" w:hAnsi="Arial" w:cs="Arial"/>
        </w:rPr>
      </w:pPr>
      <w:r w:rsidRPr="00C178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surname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signature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authorized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person</w:t>
      </w:r>
      <w:proofErr w:type="spellEnd"/>
      <w:r w:rsidRPr="00C178E2">
        <w:rPr>
          <w:rFonts w:ascii="Arial" w:hAnsi="Arial" w:cs="Arial"/>
          <w:sz w:val="20"/>
          <w:szCs w:val="20"/>
        </w:rPr>
        <w:t>)</w:t>
      </w: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pStyle w:val="Naslov3"/>
        <w:numPr>
          <w:ilvl w:val="0"/>
          <w:numId w:val="0"/>
        </w:numPr>
        <w:spacing w:before="0"/>
        <w:ind w:left="1224" w:hanging="504"/>
        <w:rPr>
          <w:rFonts w:ascii="Arial" w:hAnsi="Arial" w:cs="Arial"/>
          <w:color w:val="ED7D31" w:themeColor="accent2"/>
        </w:rPr>
      </w:pPr>
      <w:bookmarkStart w:id="2" w:name="_Toc531860303"/>
      <w:r w:rsidRPr="00C178E2">
        <w:rPr>
          <w:rFonts w:ascii="Arial" w:hAnsi="Arial" w:cs="Arial"/>
        </w:rPr>
        <w:lastRenderedPageBreak/>
        <w:t xml:space="preserve">Dodatak troškovniku za Grupu 2 – tehničke specifikacije / </w:t>
      </w:r>
      <w:proofErr w:type="spellStart"/>
      <w:r w:rsidRPr="00C178E2">
        <w:rPr>
          <w:rFonts w:ascii="Arial" w:hAnsi="Arial" w:cs="Arial"/>
          <w:color w:val="C45911" w:themeColor="accent2" w:themeShade="BF"/>
        </w:rPr>
        <w:t>Addition</w:t>
      </w:r>
      <w:proofErr w:type="spellEnd"/>
      <w:r w:rsidRPr="00C178E2">
        <w:rPr>
          <w:rFonts w:ascii="Arial" w:hAnsi="Arial" w:cs="Arial"/>
          <w:color w:val="C45911" w:themeColor="accent2" w:themeShade="BF"/>
        </w:rPr>
        <w:t xml:space="preserve"> to </w:t>
      </w:r>
      <w:proofErr w:type="spellStart"/>
      <w:r w:rsidRPr="00C178E2">
        <w:rPr>
          <w:rFonts w:ascii="Arial" w:hAnsi="Arial" w:cs="Arial"/>
          <w:color w:val="C45911" w:themeColor="accent2" w:themeShade="BF"/>
        </w:rPr>
        <w:t>Cost</w:t>
      </w:r>
      <w:proofErr w:type="spellEnd"/>
      <w:r w:rsidRPr="00C178E2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</w:rPr>
        <w:t>statement</w:t>
      </w:r>
      <w:proofErr w:type="spellEnd"/>
      <w:r w:rsidRPr="00C178E2">
        <w:rPr>
          <w:rFonts w:ascii="Arial" w:hAnsi="Arial" w:cs="Arial"/>
          <w:color w:val="C45911" w:themeColor="accent2" w:themeShade="BF"/>
        </w:rPr>
        <w:t xml:space="preserve"> for Group 2 – </w:t>
      </w:r>
      <w:proofErr w:type="spellStart"/>
      <w:r w:rsidRPr="00C178E2">
        <w:rPr>
          <w:rFonts w:ascii="Arial" w:hAnsi="Arial" w:cs="Arial"/>
          <w:color w:val="C45911" w:themeColor="accent2" w:themeShade="BF"/>
        </w:rPr>
        <w:t>technical</w:t>
      </w:r>
      <w:proofErr w:type="spellEnd"/>
      <w:r w:rsidRPr="00C178E2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</w:rPr>
        <w:t>specifications</w:t>
      </w:r>
      <w:bookmarkEnd w:id="2"/>
      <w:proofErr w:type="spellEnd"/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78E2">
        <w:rPr>
          <w:rFonts w:ascii="Arial" w:hAnsi="Arial" w:cs="Arial"/>
          <w:sz w:val="20"/>
          <w:szCs w:val="20"/>
        </w:rPr>
        <w:t xml:space="preserve">Potrebno je ispuniti sve stavke obrasca, tiskano upisati ime i prezime ovlaštene osobe ponuditelja, potpisati i ovjeriti pečatom. 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All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form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elements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must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filled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,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name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surname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authorized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person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Offerer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must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written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capital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letters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,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form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has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signed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stamped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78E2">
        <w:rPr>
          <w:rFonts w:ascii="Arial" w:hAnsi="Arial" w:cs="Arial"/>
          <w:b/>
          <w:sz w:val="20"/>
          <w:szCs w:val="20"/>
          <w:u w:val="single"/>
        </w:rPr>
        <w:t>Upute za popunjavanje Dodatka troškovnika za Grupu 2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</w:pPr>
      <w:proofErr w:type="spellStart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Fill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in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instructions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for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Addition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to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Cost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statement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for Group 2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78E2">
        <w:rPr>
          <w:rFonts w:ascii="Arial" w:hAnsi="Arial" w:cs="Arial"/>
          <w:sz w:val="20"/>
          <w:szCs w:val="20"/>
        </w:rPr>
        <w:t>Dodatak troškovniku za Grupu 2 popunjava se na način da se: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Addition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Cost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statement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for Group 2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filled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way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that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: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78E2">
        <w:rPr>
          <w:rFonts w:ascii="Arial" w:hAnsi="Arial" w:cs="Arial"/>
          <w:sz w:val="20"/>
          <w:szCs w:val="20"/>
        </w:rPr>
        <w:t>- u koloni „Ponuđeno“ navodi se naziv što Ponuditelj nudi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-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column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„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Offered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“,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Offerer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states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what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he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offering</w:t>
      </w:r>
      <w:proofErr w:type="spellEnd"/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78E2">
        <w:rPr>
          <w:rFonts w:ascii="Arial" w:hAnsi="Arial" w:cs="Arial"/>
          <w:sz w:val="20"/>
          <w:szCs w:val="20"/>
        </w:rPr>
        <w:t>- u koloni „Ispunjava zahtjeve“ (DA/NE) upisuje DA za slučaj da ponuđeno ispunjava određeni zahtjev ili NE za slučaj da ponuđeno ne ispunjava određeni zahtjev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-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column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„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Meets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requirements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“ (YES/NO)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enter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YES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offered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meets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a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specified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requirement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or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NO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case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offered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does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not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meet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a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specific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requirement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78E2">
        <w:rPr>
          <w:rFonts w:ascii="Arial" w:hAnsi="Arial" w:cs="Arial"/>
          <w:sz w:val="20"/>
          <w:szCs w:val="20"/>
        </w:rPr>
        <w:t>Odgovori navedeni u Dodatku troškovnika za Grupu 2 moraju se poštivati do kraja i kroz svo vrijeme trajanja potpisanog ugovora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responses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listed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Addition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Cost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statement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for Group 2 must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respected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until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end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entire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term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signed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contract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</w:rPr>
      </w:pPr>
      <w:r w:rsidRPr="00C178E2">
        <w:rPr>
          <w:rFonts w:ascii="Arial" w:hAnsi="Arial" w:cs="Arial"/>
          <w:sz w:val="20"/>
          <w:szCs w:val="20"/>
        </w:rPr>
        <w:t>Ukoliko se dogodi da se nakon potpisa ugovora s odabranim Ponuditeljem dokaže da ponuđene odgovore iz Dodatka troškovniku za Grupu 2 Ponuditelj nije u mogućnosti izvršiti, Naručitelj će bez upozorenja i bezuvjetno raskinuti ugovor o nabavi te zahtijevati naknadu štete.</w:t>
      </w:r>
      <w:r w:rsidRPr="00C178E2">
        <w:rPr>
          <w:rFonts w:ascii="Arial" w:hAnsi="Arial" w:cs="Arial"/>
        </w:rPr>
        <w:t xml:space="preserve"> 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occurs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that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,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after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signing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Contract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with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selected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Offerer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, he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not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able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complete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responses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provided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Addition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Cost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statemet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for Group 2,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Contracting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authority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will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without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notice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unconditionally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terminate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Contract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procurement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demand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compensation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for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damage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C178E2" w:rsidRPr="00C178E2" w:rsidRDefault="00C178E2" w:rsidP="00C178E2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3289"/>
        <w:gridCol w:w="2776"/>
        <w:gridCol w:w="909"/>
        <w:gridCol w:w="857"/>
      </w:tblGrid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lastRenderedPageBreak/>
              <w:t>Redni broj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Ordinal</w:t>
            </w:r>
            <w:proofErr w:type="spellEnd"/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Opis stavke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Description</w:t>
            </w:r>
            <w:proofErr w:type="spellEnd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Ponuđeno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Offered</w:t>
            </w:r>
            <w:proofErr w:type="spellEnd"/>
          </w:p>
        </w:tc>
        <w:tc>
          <w:tcPr>
            <w:tcW w:w="1766" w:type="dxa"/>
            <w:gridSpan w:val="2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Ispunjava zahtjeve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Meets</w:t>
            </w:r>
            <w:proofErr w:type="spellEnd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requirements</w:t>
            </w:r>
            <w:proofErr w:type="spellEnd"/>
          </w:p>
        </w:tc>
      </w:tr>
      <w:tr w:rsidR="00C178E2" w:rsidRPr="00C178E2" w:rsidTr="00655FA7">
        <w:trPr>
          <w:jc w:val="center"/>
        </w:trPr>
        <w:tc>
          <w:tcPr>
            <w:tcW w:w="1231" w:type="dxa"/>
            <w:shd w:val="clear" w:color="auto" w:fill="BFBFBF" w:themeFill="background1" w:themeFillShade="BF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Tehnički opis i specifikacije Valjaka za savijanje lima/</w:t>
            </w:r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Technical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description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specifications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Metal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sheet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rollers</w:t>
            </w:r>
            <w:proofErr w:type="spellEnd"/>
          </w:p>
        </w:tc>
        <w:tc>
          <w:tcPr>
            <w:tcW w:w="2776" w:type="dxa"/>
            <w:shd w:val="clear" w:color="auto" w:fill="BFBFBF" w:themeFill="background1" w:themeFillShade="BF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YES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8E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NO</w:t>
            </w:r>
          </w:p>
        </w:tc>
      </w:tr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Broj valjaka</w:t>
            </w:r>
            <w:r w:rsidR="00A355B9">
              <w:rPr>
                <w:rFonts w:ascii="Arial" w:hAnsi="Arial" w:cs="Arial"/>
                <w:sz w:val="20"/>
                <w:szCs w:val="20"/>
              </w:rPr>
              <w:t xml:space="preserve"> za savijanje</w:t>
            </w:r>
            <w:r w:rsidRPr="00C178E2">
              <w:rPr>
                <w:rFonts w:ascii="Arial" w:hAnsi="Arial" w:cs="Arial"/>
                <w:sz w:val="20"/>
                <w:szCs w:val="20"/>
              </w:rPr>
              <w:t>: četiri (4)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Number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A355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="00A355B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rolls: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four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(4)</w:t>
            </w:r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Planetarni krakovi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Planetary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Swinging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Arms</w:t>
            </w:r>
            <w:proofErr w:type="spellEnd"/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Maksimalna širina ploče 3050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Maximum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plate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width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3050 mm</w:t>
            </w:r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Kapacitet za čvrstoću materijala 260 N/mm2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Capacity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for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material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yield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strength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260 N/mm2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 xml:space="preserve">Savijanje pune širine ploče: 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full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length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plate: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Maksimalno: promjer 1900 mm, debljina 25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Maximum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1900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25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Minimalno: promjer 490 mm, debljina 16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Minimum: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490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16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Savijanje polovine širine ploče: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half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length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plate: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Maksimalno: promjer 1900 mm, debljina 32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Maximum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1900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32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Minimalno: promjer 490 mm, debljina 16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Minimum: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490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16 mm</w:t>
            </w:r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Kapacitet za čvrstoću materijala 360 N/mm2</w:t>
            </w:r>
          </w:p>
          <w:p w:rsidR="00C178E2" w:rsidRPr="00C178E2" w:rsidRDefault="00C178E2" w:rsidP="00C178E2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Capacity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for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material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yield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strength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360 N/mm2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 xml:space="preserve">Savijanje pune širine ploče: 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full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length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plate: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Maksimalno: promjer 1900 mm, debljina 22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Maximum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1900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22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Minimalno: promjer 490 mm, debljina 14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lastRenderedPageBreak/>
              <w:t xml:space="preserve">Minimum: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490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14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Savijanje polovine širine ploče: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half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length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plate: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Maksimalno: promjer 1900 mm, debljina 28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Maximum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1900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28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Minimalno: promjer 490 mm, debljina 14 mm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Minimum: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diameter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490 mm,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thickness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14 mm</w:t>
            </w:r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Ojačani i polirani valjci, upravljačka konzola s digitalnim očitanjima, konusno savijanje s elektroničkom kontrolom, elektronički sustav balansiranja za sinkronizaciju pokretnih valjaka, kontrola temperature hid</w:t>
            </w:r>
            <w:r w:rsidR="002D648F">
              <w:rPr>
                <w:rFonts w:ascii="Arial" w:hAnsi="Arial" w:cs="Arial"/>
                <w:sz w:val="20"/>
                <w:szCs w:val="20"/>
              </w:rPr>
              <w:t>r</w:t>
            </w:r>
            <w:r w:rsidRPr="00C178E2">
              <w:rPr>
                <w:rFonts w:ascii="Arial" w:hAnsi="Arial" w:cs="Arial"/>
                <w:sz w:val="20"/>
                <w:szCs w:val="20"/>
              </w:rPr>
              <w:t>auličkog ulja, planetarni sustav pomicanja bočnih valjaka, sustav za podmazivanje,  pokazivači pritiska, kočioni sustav.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Hardened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polished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rolls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control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console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with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digital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readouts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conical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bending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with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electronic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control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electronic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balancing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system for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syncronization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moving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rolls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climate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control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for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hydraulic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oil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planetary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system for side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rolls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movement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lubrication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system,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pressure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gauges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braking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power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system.</w:t>
            </w:r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2" w:rsidRPr="00C178E2" w:rsidTr="00655FA7">
        <w:trPr>
          <w:jc w:val="center"/>
        </w:trPr>
        <w:tc>
          <w:tcPr>
            <w:tcW w:w="1231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9" w:type="dxa"/>
          </w:tcPr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E2">
              <w:rPr>
                <w:rFonts w:ascii="Arial" w:hAnsi="Arial" w:cs="Arial"/>
                <w:sz w:val="20"/>
                <w:szCs w:val="20"/>
              </w:rPr>
              <w:t>Montaža i puštanje u probni rad</w:t>
            </w:r>
          </w:p>
          <w:p w:rsidR="00C178E2" w:rsidRPr="00C178E2" w:rsidRDefault="00C178E2" w:rsidP="00C178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Installation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C178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commisioning</w:t>
            </w:r>
            <w:proofErr w:type="spellEnd"/>
          </w:p>
        </w:tc>
        <w:tc>
          <w:tcPr>
            <w:tcW w:w="2776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C178E2" w:rsidRPr="00C178E2" w:rsidRDefault="00C178E2" w:rsidP="00C17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  <w:sz w:val="24"/>
        </w:rPr>
      </w:pPr>
      <w:r w:rsidRPr="00C178E2">
        <w:rPr>
          <w:rFonts w:ascii="Arial" w:hAnsi="Arial" w:cs="Arial"/>
          <w:sz w:val="24"/>
        </w:rPr>
        <w:t>U/</w:t>
      </w:r>
      <w:r w:rsidRPr="00C178E2">
        <w:rPr>
          <w:rFonts w:ascii="Arial" w:hAnsi="Arial" w:cs="Arial"/>
          <w:color w:val="C45911" w:themeColor="accent2" w:themeShade="BF"/>
          <w:sz w:val="24"/>
        </w:rPr>
        <w:t>In</w:t>
      </w:r>
      <w:r w:rsidRPr="00C178E2">
        <w:rPr>
          <w:rFonts w:ascii="Arial" w:hAnsi="Arial" w:cs="Arial"/>
          <w:color w:val="FF0000"/>
          <w:sz w:val="24"/>
        </w:rPr>
        <w:t xml:space="preserve"> </w:t>
      </w:r>
      <w:r w:rsidRPr="00C178E2">
        <w:rPr>
          <w:rFonts w:ascii="Arial" w:hAnsi="Arial" w:cs="Arial"/>
          <w:sz w:val="24"/>
        </w:rPr>
        <w:t xml:space="preserve">______________, dana / </w:t>
      </w:r>
      <w:r w:rsidRPr="00C178E2">
        <w:rPr>
          <w:rFonts w:ascii="Arial" w:hAnsi="Arial" w:cs="Arial"/>
          <w:color w:val="C45911" w:themeColor="accent2" w:themeShade="BF"/>
          <w:sz w:val="24"/>
        </w:rPr>
        <w:t xml:space="preserve">on </w:t>
      </w:r>
      <w:proofErr w:type="spellStart"/>
      <w:r w:rsidRPr="00C178E2">
        <w:rPr>
          <w:rFonts w:ascii="Arial" w:hAnsi="Arial" w:cs="Arial"/>
          <w:color w:val="C45911" w:themeColor="accent2" w:themeShade="BF"/>
          <w:sz w:val="24"/>
        </w:rPr>
        <w:t>day</w:t>
      </w:r>
      <w:proofErr w:type="spellEnd"/>
      <w:r w:rsidRPr="00C178E2">
        <w:rPr>
          <w:rFonts w:ascii="Arial" w:hAnsi="Arial" w:cs="Arial"/>
          <w:color w:val="C45911" w:themeColor="accent2" w:themeShade="BF"/>
          <w:sz w:val="24"/>
        </w:rPr>
        <w:t xml:space="preserve"> </w:t>
      </w:r>
      <w:r w:rsidRPr="00C178E2">
        <w:rPr>
          <w:rFonts w:ascii="Arial" w:hAnsi="Arial" w:cs="Arial"/>
          <w:sz w:val="24"/>
        </w:rPr>
        <w:t>___________</w:t>
      </w:r>
    </w:p>
    <w:p w:rsidR="00C178E2" w:rsidRPr="00C178E2" w:rsidRDefault="00C178E2" w:rsidP="00C178E2">
      <w:pPr>
        <w:spacing w:after="0"/>
        <w:rPr>
          <w:rFonts w:ascii="Arial" w:hAnsi="Arial" w:cs="Arial"/>
          <w:sz w:val="24"/>
        </w:rPr>
      </w:pPr>
    </w:p>
    <w:p w:rsidR="00C178E2" w:rsidRPr="00C178E2" w:rsidRDefault="00C178E2" w:rsidP="00C178E2">
      <w:pPr>
        <w:spacing w:after="0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178E2">
        <w:rPr>
          <w:rFonts w:ascii="Arial" w:hAnsi="Arial" w:cs="Arial"/>
          <w:b/>
          <w:sz w:val="24"/>
          <w:szCs w:val="24"/>
        </w:rPr>
        <w:t xml:space="preserve">                         M.P. / </w:t>
      </w:r>
      <w:r w:rsidRPr="00C178E2">
        <w:rPr>
          <w:rFonts w:ascii="Arial" w:hAnsi="Arial" w:cs="Arial"/>
          <w:color w:val="C45911" w:themeColor="accent2" w:themeShade="BF"/>
          <w:sz w:val="24"/>
          <w:szCs w:val="20"/>
        </w:rPr>
        <w:t>STAMP</w:t>
      </w:r>
      <w:r w:rsidRPr="00C178E2">
        <w:rPr>
          <w:rFonts w:ascii="Arial" w:hAnsi="Arial" w:cs="Arial"/>
          <w:b/>
          <w:color w:val="C45911" w:themeColor="accent2" w:themeShade="BF"/>
          <w:sz w:val="32"/>
          <w:szCs w:val="24"/>
        </w:rPr>
        <w:t xml:space="preserve"> </w:t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</w:t>
      </w:r>
      <w:r w:rsidRPr="00C178E2">
        <w:rPr>
          <w:rFonts w:ascii="Arial" w:hAnsi="Arial" w:cs="Arial"/>
          <w:b/>
          <w:sz w:val="24"/>
          <w:szCs w:val="24"/>
        </w:rPr>
        <w:t xml:space="preserve">Za Ponuditelja /  </w:t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For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>the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>Offerer</w:t>
      </w:r>
      <w:proofErr w:type="spellEnd"/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>:</w:t>
      </w:r>
    </w:p>
    <w:p w:rsidR="00C178E2" w:rsidRPr="00C178E2" w:rsidRDefault="00C178E2" w:rsidP="00C178E2">
      <w:pPr>
        <w:spacing w:after="0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  <w:t xml:space="preserve">          </w:t>
      </w:r>
    </w:p>
    <w:p w:rsidR="00C178E2" w:rsidRPr="00C178E2" w:rsidRDefault="00C178E2" w:rsidP="00C178E2">
      <w:pPr>
        <w:spacing w:after="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                                     </w:t>
      </w:r>
      <w:r w:rsidRPr="00C178E2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C178E2">
        <w:rPr>
          <w:rFonts w:ascii="Arial" w:hAnsi="Arial" w:cs="Arial"/>
          <w:sz w:val="24"/>
          <w:szCs w:val="24"/>
        </w:rPr>
        <w:t>____________________________________</w:t>
      </w:r>
    </w:p>
    <w:p w:rsidR="00C178E2" w:rsidRPr="00C178E2" w:rsidRDefault="00C178E2" w:rsidP="00C178E2">
      <w:pPr>
        <w:spacing w:after="0"/>
        <w:ind w:left="2124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C178E2">
        <w:rPr>
          <w:rFonts w:ascii="Arial" w:hAnsi="Arial" w:cs="Arial"/>
          <w:sz w:val="20"/>
          <w:szCs w:val="20"/>
        </w:rPr>
        <w:t xml:space="preserve">                                               (Ime, prezime i potpis ovlaštene osobe / </w:t>
      </w:r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Name,            </w:t>
      </w:r>
    </w:p>
    <w:p w:rsidR="00C178E2" w:rsidRPr="00C178E2" w:rsidRDefault="00C178E2" w:rsidP="00C178E2">
      <w:pPr>
        <w:spacing w:after="0"/>
        <w:ind w:left="-426"/>
        <w:rPr>
          <w:rFonts w:ascii="Arial" w:hAnsi="Arial" w:cs="Arial"/>
        </w:rPr>
      </w:pPr>
      <w:r w:rsidRPr="00C178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surname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signature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authorized</w:t>
      </w:r>
      <w:proofErr w:type="spellEnd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C178E2">
        <w:rPr>
          <w:rFonts w:ascii="Arial" w:hAnsi="Arial" w:cs="Arial"/>
          <w:color w:val="C45911" w:themeColor="accent2" w:themeShade="BF"/>
          <w:sz w:val="20"/>
          <w:szCs w:val="20"/>
        </w:rPr>
        <w:t>person</w:t>
      </w:r>
      <w:proofErr w:type="spellEnd"/>
      <w:r w:rsidRPr="00C178E2">
        <w:rPr>
          <w:rFonts w:ascii="Arial" w:hAnsi="Arial" w:cs="Arial"/>
          <w:sz w:val="20"/>
          <w:szCs w:val="20"/>
        </w:rPr>
        <w:t>)</w:t>
      </w:r>
    </w:p>
    <w:p w:rsidR="009F1D40" w:rsidRPr="00C178E2" w:rsidRDefault="009F1D40" w:rsidP="00C178E2">
      <w:pPr>
        <w:spacing w:after="0"/>
        <w:rPr>
          <w:rFonts w:ascii="Arial" w:hAnsi="Arial" w:cs="Arial"/>
        </w:rPr>
      </w:pPr>
    </w:p>
    <w:sectPr w:rsidR="009F1D40" w:rsidRPr="00C178E2" w:rsidSect="005931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2C" w:rsidRDefault="00450E2C" w:rsidP="00C178E2">
      <w:pPr>
        <w:spacing w:after="0" w:line="240" w:lineRule="auto"/>
      </w:pPr>
      <w:r>
        <w:separator/>
      </w:r>
    </w:p>
  </w:endnote>
  <w:endnote w:type="continuationSeparator" w:id="0">
    <w:p w:rsidR="00450E2C" w:rsidRDefault="00450E2C" w:rsidP="00C1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C2" w:rsidRPr="000D6A66" w:rsidRDefault="00450E2C">
    <w:pPr>
      <w:pStyle w:val="Podnoje"/>
      <w:jc w:val="right"/>
      <w:rPr>
        <w:rFonts w:ascii="Arial" w:hAnsi="Arial" w:cs="Arial"/>
        <w:sz w:val="24"/>
        <w:szCs w:val="24"/>
      </w:rPr>
    </w:pPr>
  </w:p>
  <w:p w:rsidR="000D1EC2" w:rsidRDefault="00C4530D" w:rsidP="000D6A66">
    <w:pPr>
      <w:pStyle w:val="Podnoje"/>
      <w:jc w:val="center"/>
      <w:rPr>
        <w:rFonts w:ascii="Arial" w:hAnsi="Arial" w:cs="Arial"/>
        <w:sz w:val="18"/>
        <w:szCs w:val="18"/>
      </w:rPr>
    </w:pPr>
    <w:r w:rsidRPr="000D6A66">
      <w:rPr>
        <w:rFonts w:ascii="Arial" w:hAnsi="Arial" w:cs="Arial"/>
        <w:sz w:val="18"/>
        <w:szCs w:val="18"/>
      </w:rPr>
      <w:t>Sadržaj ovog materijala isključiva je odgovornost tvrtke PLAZMA TEHNIKA d.o.o.</w:t>
    </w:r>
  </w:p>
  <w:p w:rsidR="000D1EC2" w:rsidRDefault="00450E2C" w:rsidP="000D6A66">
    <w:pPr>
      <w:pStyle w:val="Podnoje"/>
      <w:jc w:val="center"/>
      <w:rPr>
        <w:rFonts w:ascii="Arial" w:hAnsi="Arial" w:cs="Arial"/>
        <w:sz w:val="18"/>
        <w:szCs w:val="18"/>
      </w:rPr>
    </w:pPr>
  </w:p>
  <w:p w:rsidR="000D1EC2" w:rsidRPr="00EB031A" w:rsidRDefault="00C4530D" w:rsidP="00EB031A">
    <w:pPr>
      <w:pStyle w:val="Podnoje"/>
      <w:jc w:val="center"/>
      <w:rPr>
        <w:rFonts w:ascii="Arial" w:hAnsi="Arial" w:cs="Arial"/>
        <w:color w:val="C45911" w:themeColor="accent2" w:themeShade="BF"/>
        <w:sz w:val="18"/>
        <w:szCs w:val="18"/>
      </w:rPr>
    </w:pP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content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material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exclusive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responsibility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PLAZMA TEHNIKA d.o.o.</w:t>
    </w:r>
  </w:p>
  <w:p w:rsidR="000D1EC2" w:rsidRDefault="00450E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2C" w:rsidRDefault="00450E2C" w:rsidP="00C178E2">
      <w:pPr>
        <w:spacing w:after="0" w:line="240" w:lineRule="auto"/>
      </w:pPr>
      <w:r>
        <w:separator/>
      </w:r>
    </w:p>
  </w:footnote>
  <w:footnote w:type="continuationSeparator" w:id="0">
    <w:p w:rsidR="00450E2C" w:rsidRDefault="00450E2C" w:rsidP="00C1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8E2" w:rsidRDefault="00C178E2" w:rsidP="00C178E2">
    <w:pPr>
      <w:pStyle w:val="Zaglavlje"/>
      <w:jc w:val="center"/>
    </w:pPr>
    <w:r w:rsidRPr="007758BD">
      <w:rPr>
        <w:rFonts w:ascii="Calibri" w:eastAsia="Calibri" w:hAnsi="Calibri"/>
        <w:noProof/>
        <w:lang w:eastAsia="hr-HR"/>
      </w:rPr>
      <w:drawing>
        <wp:inline distT="0" distB="0" distL="0" distR="0" wp14:anchorId="70D7BDAD" wp14:editId="1F948844">
          <wp:extent cx="5760720" cy="9994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470"/>
    <w:multiLevelType w:val="multilevel"/>
    <w:tmpl w:val="920A1EE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2F77B6"/>
    <w:multiLevelType w:val="multilevel"/>
    <w:tmpl w:val="C884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0C6A44"/>
    <w:multiLevelType w:val="multilevel"/>
    <w:tmpl w:val="95AC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E2"/>
    <w:rsid w:val="00002BF8"/>
    <w:rsid w:val="00164172"/>
    <w:rsid w:val="001D7EF8"/>
    <w:rsid w:val="002D648F"/>
    <w:rsid w:val="00397E69"/>
    <w:rsid w:val="00450E2C"/>
    <w:rsid w:val="0059134D"/>
    <w:rsid w:val="00927203"/>
    <w:rsid w:val="00967487"/>
    <w:rsid w:val="009F1D40"/>
    <w:rsid w:val="00A355B9"/>
    <w:rsid w:val="00AD722C"/>
    <w:rsid w:val="00B84D5D"/>
    <w:rsid w:val="00BE5CFF"/>
    <w:rsid w:val="00C178E2"/>
    <w:rsid w:val="00C4530D"/>
    <w:rsid w:val="00D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5DD9"/>
  <w15:chartTrackingRefBased/>
  <w15:docId w15:val="{EADE406A-D9FA-4833-9B48-C880FCE1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8E2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02BF8"/>
    <w:pPr>
      <w:keepNext/>
      <w:keepLines/>
      <w:numPr>
        <w:numId w:val="8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002BF8"/>
    <w:pPr>
      <w:keepNext/>
      <w:keepLines/>
      <w:numPr>
        <w:ilvl w:val="1"/>
        <w:numId w:val="8"/>
      </w:numPr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002BF8"/>
    <w:pPr>
      <w:keepNext/>
      <w:keepLines/>
      <w:numPr>
        <w:ilvl w:val="2"/>
        <w:numId w:val="8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002BF8"/>
    <w:pPr>
      <w:keepNext/>
      <w:keepLines/>
      <w:numPr>
        <w:ilvl w:val="3"/>
        <w:numId w:val="9"/>
      </w:numPr>
      <w:spacing w:before="40" w:after="0"/>
      <w:ind w:left="1440" w:hanging="108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02B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2BF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02BF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02BF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2BF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02BF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02BF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02B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02BF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02BF8"/>
    <w:rPr>
      <w:rFonts w:ascii="Times New Roman" w:eastAsiaTheme="majorEastAsia" w:hAnsi="Times New Roman" w:cstheme="majorBidi"/>
      <w:i/>
      <w:iCs/>
    </w:rPr>
  </w:style>
  <w:style w:type="paragraph" w:customStyle="1" w:styleId="Default">
    <w:name w:val="Default"/>
    <w:rsid w:val="0000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D15F8A"/>
    <w:pPr>
      <w:spacing w:line="240" w:lineRule="auto"/>
    </w:pPr>
    <w:rPr>
      <w:rFonts w:ascii="Times New Roman" w:hAnsi="Times New Roman"/>
      <w:b/>
      <w:iCs/>
      <w:sz w:val="24"/>
      <w:szCs w:val="18"/>
    </w:rPr>
  </w:style>
  <w:style w:type="character" w:styleId="Naglaeno">
    <w:name w:val="Strong"/>
    <w:basedOn w:val="Zadanifontodlomka"/>
    <w:uiPriority w:val="22"/>
    <w:qFormat/>
    <w:rsid w:val="00002BF8"/>
    <w:rPr>
      <w:b/>
      <w:bCs/>
    </w:rPr>
  </w:style>
  <w:style w:type="character" w:styleId="Istaknuto">
    <w:name w:val="Emphasis"/>
    <w:basedOn w:val="Zadanifontodlomka"/>
    <w:uiPriority w:val="20"/>
    <w:qFormat/>
    <w:rsid w:val="00002BF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002B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1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78E2"/>
  </w:style>
  <w:style w:type="paragraph" w:styleId="Zaglavlje">
    <w:name w:val="header"/>
    <w:basedOn w:val="Normal"/>
    <w:link w:val="ZaglavljeChar"/>
    <w:uiPriority w:val="99"/>
    <w:unhideWhenUsed/>
    <w:rsid w:val="00C1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 Oliva</dc:creator>
  <cp:keywords/>
  <dc:description/>
  <cp:lastModifiedBy>Ernes Oliva</cp:lastModifiedBy>
  <cp:revision>7</cp:revision>
  <dcterms:created xsi:type="dcterms:W3CDTF">2018-12-07T12:38:00Z</dcterms:created>
  <dcterms:modified xsi:type="dcterms:W3CDTF">2019-01-30T08:59:00Z</dcterms:modified>
</cp:coreProperties>
</file>